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859280" cy="1809491"/>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6"/>
                    <a:srcRect b="3648" l="8898" r="8368" t="4680"/>
                    <a:stretch>
                      <a:fillRect/>
                    </a:stretch>
                  </pic:blipFill>
                  <pic:spPr>
                    <a:xfrm>
                      <a:off x="0" y="0"/>
                      <a:ext cx="1859280" cy="1809491"/>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1828800</wp:posOffset>
                </wp:positionH>
                <wp:positionV relativeFrom="paragraph">
                  <wp:posOffset>317500</wp:posOffset>
                </wp:positionV>
                <wp:extent cx="4777105" cy="518160"/>
                <wp:effectExtent b="0" l="0" r="0" t="0"/>
                <wp:wrapSquare wrapText="bothSides" distB="0" distT="0" distL="114300" distR="114300"/>
                <wp:docPr id="5" name=""/>
                <a:graphic>
                  <a:graphicData uri="http://schemas.microsoft.com/office/word/2010/wordprocessingShape">
                    <wps:wsp>
                      <wps:cNvSpPr/>
                      <wps:cNvPr id="6" name="Shape 6"/>
                      <wps:spPr>
                        <a:xfrm>
                          <a:off x="2962210" y="3525683"/>
                          <a:ext cx="4767580" cy="50863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52"/>
                                <w:vertAlign w:val="baseline"/>
                              </w:rPr>
                              <w:t xml:space="preserve">Call for Abstracts</w:t>
                            </w:r>
                          </w:p>
                        </w:txbxContent>
                      </wps:txbx>
                      <wps:bodyPr anchorCtr="0" anchor="ctr"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1828800</wp:posOffset>
                </wp:positionH>
                <wp:positionV relativeFrom="paragraph">
                  <wp:posOffset>317500</wp:posOffset>
                </wp:positionV>
                <wp:extent cx="4777105" cy="518160"/>
                <wp:effectExtent b="0" l="0" r="0" t="0"/>
                <wp:wrapSquare wrapText="bothSides" distB="0" distT="0" distL="114300" distR="114300"/>
                <wp:docPr id="5"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4777105" cy="5181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1841500</wp:posOffset>
                </wp:positionH>
                <wp:positionV relativeFrom="paragraph">
                  <wp:posOffset>736600</wp:posOffset>
                </wp:positionV>
                <wp:extent cx="4754245" cy="893798"/>
                <wp:effectExtent b="0" l="0" r="0" t="0"/>
                <wp:wrapSquare wrapText="bothSides" distB="0" distT="0" distL="114300" distR="114300"/>
                <wp:docPr id="4" name=""/>
                <a:graphic>
                  <a:graphicData uri="http://schemas.microsoft.com/office/word/2010/wordprocessingShape">
                    <wps:wsp>
                      <wps:cNvSpPr/>
                      <wps:cNvPr id="5" name="Shape 5"/>
                      <wps:spPr>
                        <a:xfrm>
                          <a:off x="2973640" y="3445990"/>
                          <a:ext cx="4744720" cy="66802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American Public Health Association 14</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7</w:t>
                            </w:r>
                            <w:r w:rsidDel="00000000" w:rsidR="00000000" w:rsidRPr="00000000">
                              <w:rPr>
                                <w:rFonts w:ascii="Times New Roman" w:cs="Times New Roman" w:eastAsia="Times New Roman" w:hAnsi="Times New Roman"/>
                                <w:b w:val="1"/>
                                <w:i w:val="0"/>
                                <w:smallCaps w:val="0"/>
                                <w:strike w:val="0"/>
                                <w:color w:val="000000"/>
                                <w:sz w:val="22"/>
                                <w:vertAlign w:val="superscript"/>
                              </w:rPr>
                              <w:t xml:space="preserve">th</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 Annual Meeting &amp; Exposition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Nov. </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2</w:t>
                            </w:r>
                            <w:r w:rsidDel="00000000" w:rsidR="00000000" w:rsidRPr="00000000">
                              <w:rPr>
                                <w:rFonts w:ascii="Times New Roman" w:cs="Times New Roman" w:eastAsia="Times New Roman" w:hAnsi="Times New Roman"/>
                                <w:b w:val="1"/>
                                <w:i w:val="0"/>
                                <w:smallCaps w:val="0"/>
                                <w:strike w:val="0"/>
                                <w:color w:val="000000"/>
                                <w:sz w:val="22"/>
                                <w:vertAlign w:val="superscript"/>
                              </w:rPr>
                              <w:t xml:space="preserve">th</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 – Nov. </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6</w:t>
                            </w:r>
                            <w:r w:rsidDel="00000000" w:rsidR="00000000" w:rsidRPr="00000000">
                              <w:rPr>
                                <w:rFonts w:ascii="Times New Roman" w:cs="Times New Roman" w:eastAsia="Times New Roman" w:hAnsi="Times New Roman"/>
                                <w:b w:val="1"/>
                                <w:i w:val="0"/>
                                <w:smallCaps w:val="0"/>
                                <w:strike w:val="0"/>
                                <w:color w:val="000000"/>
                                <w:sz w:val="22"/>
                                <w:vertAlign w:val="superscript"/>
                              </w:rPr>
                              <w:t xml:space="preserve">th</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 201</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9</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 in </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Philadelphia</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 </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PA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r>
                            <w:r w:rsidDel="00000000" w:rsidR="00000000" w:rsidRPr="00000000">
                              <w:rPr>
                                <w:rFonts w:ascii="Times New Roman" w:cs="Times New Roman" w:eastAsia="Times New Roman" w:hAnsi="Times New Roman"/>
                                <w:b w:val="1"/>
                                <w:i w:val="1"/>
                                <w:smallCaps w:val="0"/>
                                <w:strike w:val="0"/>
                                <w:color w:val="000000"/>
                                <w:sz w:val="22"/>
                                <w:vertAlign w:val="baseline"/>
                              </w:rPr>
                              <w:t xml:space="preserve">Creating the Healthiest Nation: </w:t>
                            </w:r>
                            <w:r w:rsidDel="00000000" w:rsidR="00000000" w:rsidRPr="00000000">
                              <w:rPr>
                                <w:rFonts w:ascii="Times New Roman" w:cs="Times New Roman" w:eastAsia="Times New Roman" w:hAnsi="Times New Roman"/>
                                <w:b w:val="1"/>
                                <w:i w:val="1"/>
                                <w:smallCaps w:val="0"/>
                                <w:strike w:val="0"/>
                                <w:color w:val="000000"/>
                                <w:sz w:val="22"/>
                                <w:vertAlign w:val="baseline"/>
                              </w:rPr>
                              <w:t xml:space="preserve">For science. For action. For health.</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1"/>
                                <w:smallCaps w:val="0"/>
                                <w:strike w:val="0"/>
                                <w:color w:val="000000"/>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24"/>
                                <w:vertAlign w:val="baseline"/>
                              </w:rPr>
                            </w:r>
                          </w:p>
                        </w:txbxContent>
                      </wps:txbx>
                      <wps:bodyPr anchorCtr="0" anchor="ctr"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1841500</wp:posOffset>
                </wp:positionH>
                <wp:positionV relativeFrom="paragraph">
                  <wp:posOffset>736600</wp:posOffset>
                </wp:positionV>
                <wp:extent cx="4754245" cy="893798"/>
                <wp:effectExtent b="0" l="0" r="0" t="0"/>
                <wp:wrapSquare wrapText="bothSides" distB="0" distT="0" distL="114300" distR="114300"/>
                <wp:docPr id="4"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4754245" cy="893798"/>
                        </a:xfrm>
                        <a:prstGeom prst="rect"/>
                        <a:ln/>
                      </pic:spPr>
                    </pic:pic>
                  </a:graphicData>
                </a:graphic>
              </wp:anchor>
            </w:drawing>
          </mc:Fallback>
        </mc:AlternateContent>
      </w:r>
    </w:p>
    <w:p w:rsidR="00000000" w:rsidDel="00000000" w:rsidP="00000000" w:rsidRDefault="00000000" w:rsidRPr="00000000" w14:paraId="00000001">
      <w:pPr>
        <w:ind w:left="405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1895475</wp:posOffset>
                </wp:positionH>
                <wp:positionV relativeFrom="paragraph">
                  <wp:posOffset>85725</wp:posOffset>
                </wp:positionV>
                <wp:extent cx="4781550" cy="1266825"/>
                <wp:effectExtent b="0" l="0" r="0" t="0"/>
                <wp:wrapSquare wrapText="bothSides" distB="0" distT="0" distL="114300" distR="114300"/>
                <wp:docPr id="1" name=""/>
                <a:graphic>
                  <a:graphicData uri="http://schemas.microsoft.com/office/word/2010/wordprocessingShape">
                    <wps:wsp>
                      <wps:cNvSpPr/>
                      <wps:cNvPr id="2" name="Shape 2"/>
                      <wps:spPr>
                        <a:xfrm>
                          <a:off x="2485325" y="3185958"/>
                          <a:ext cx="5721350" cy="1188085"/>
                        </a:xfrm>
                        <a:prstGeom prst="rect">
                          <a:avLst/>
                        </a:prstGeom>
                        <a:noFill/>
                        <a:ln cap="flat" cmpd="sng" w="76200">
                          <a:solidFill>
                            <a:srgbClr val="8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1895475</wp:posOffset>
                </wp:positionH>
                <wp:positionV relativeFrom="paragraph">
                  <wp:posOffset>85725</wp:posOffset>
                </wp:positionV>
                <wp:extent cx="4781550" cy="126682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4781550" cy="1266825"/>
                        </a:xfrm>
                        <a:prstGeom prst="rect"/>
                        <a:ln/>
                      </pic:spPr>
                    </pic:pic>
                  </a:graphicData>
                </a:graphic>
              </wp:anchor>
            </w:drawing>
          </mc:Fallback>
        </mc:AlternateContent>
      </w:r>
    </w:p>
    <w:p w:rsidR="00000000" w:rsidDel="00000000" w:rsidP="00000000" w:rsidRDefault="00000000" w:rsidRPr="00000000" w14:paraId="00000002">
      <w:pPr>
        <w:ind w:left="4050"/>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American Indian, Alaska Native, and Native Hawaiian (AIANNH) Caucus (est. 1981) promotes:</w:t>
      </w:r>
    </w:p>
    <w:p w:rsidR="00000000" w:rsidDel="00000000" w:rsidP="00000000" w:rsidRDefault="00000000" w:rsidRPr="00000000" w14:paraId="000000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Equal opportunity and access for Indigenous peoples of North America and the Hawaiian Islands to health care;</w:t>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Provides a supportive entry into the American Public Health Association (APHA);</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Disseminates information about major Native health issues and programs;</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Works with APHA to promote policy beneficial to Native health needs to assure quality care and equal access.</w:t>
      </w:r>
    </w:p>
    <w:p w:rsidR="00000000" w:rsidDel="00000000" w:rsidP="00000000" w:rsidRDefault="00000000" w:rsidRPr="00000000" w14:paraId="00000008">
      <w:pP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theme of the 2019 APHA Annual Meeting is “</w:t>
      </w:r>
      <w:r w:rsidDel="00000000" w:rsidR="00000000" w:rsidRPr="00000000">
        <w:rPr>
          <w:rFonts w:ascii="Times New Roman" w:cs="Times New Roman" w:eastAsia="Times New Roman" w:hAnsi="Times New Roman"/>
          <w:i w:val="1"/>
          <w:rtl w:val="0"/>
        </w:rPr>
        <w:t xml:space="preserve">Creating the Healthiest Nation: For science. For action. For health</w:t>
      </w:r>
      <w:r w:rsidDel="00000000" w:rsidR="00000000" w:rsidRPr="00000000">
        <w:rPr>
          <w:rFonts w:ascii="Times New Roman" w:cs="Times New Roman" w:eastAsia="Times New Roman" w:hAnsi="Times New Roman"/>
          <w:rtl w:val="0"/>
        </w:rPr>
        <w:t xml:space="preserve">.” The Caucus invites abstracts for presentations that address health programming and practices, research approaches, and policy and structural approaches for Indigenous populations. Authors should submit to the best-fit category for their abstract.</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Suggested topic areas pertaining to this year’s theme, are listed below. Abstracts that specifically address, but are not limited to, these topics are encouraged:</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Promoting Cultural Values in Data Sovereignty and Public Health Programming</w:t>
      </w:r>
    </w:p>
    <w:p w:rsidR="00000000" w:rsidDel="00000000" w:rsidP="00000000" w:rsidRDefault="00000000" w:rsidRPr="00000000" w14:paraId="0000000E">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Creating our own evidence through </w:t>
      </w:r>
      <w:r w:rsidDel="00000000" w:rsidR="00000000" w:rsidRPr="00000000">
        <w:rPr>
          <w:rFonts w:ascii="Times New Roman" w:cs="Times New Roman" w:eastAsia="Times New Roman" w:hAnsi="Times New Roman"/>
          <w:rtl w:val="0"/>
        </w:rPr>
        <w:t xml:space="preserve">culturally-based initiatives and research</w:t>
      </w:r>
      <w:r w:rsidDel="00000000" w:rsidR="00000000" w:rsidRPr="00000000">
        <w:rPr>
          <w:rtl w:val="0"/>
        </w:rPr>
      </w:r>
    </w:p>
    <w:p w:rsidR="00000000" w:rsidDel="00000000" w:rsidP="00000000" w:rsidRDefault="00000000" w:rsidRPr="00000000" w14:paraId="0000000F">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Sharing community- and tribally-driven best practices</w:t>
      </w:r>
    </w:p>
    <w:p w:rsidR="00000000" w:rsidDel="00000000" w:rsidP="00000000" w:rsidRDefault="00000000" w:rsidRPr="00000000" w14:paraId="00000010">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Best practices for Tribal and Institutional Review Boards (IRBs)</w:t>
      </w:r>
    </w:p>
    <w:p w:rsidR="00000000" w:rsidDel="00000000" w:rsidP="00000000" w:rsidRDefault="00000000" w:rsidRPr="00000000" w14:paraId="00000011">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Adding to our knowledge using evidence-based practices</w:t>
      </w:r>
    </w:p>
    <w:p w:rsidR="00000000" w:rsidDel="00000000" w:rsidP="00000000" w:rsidRDefault="00000000" w:rsidRPr="00000000" w14:paraId="00000012">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Innovative programs that are creating practice-based evidence</w:t>
      </w:r>
    </w:p>
    <w:p w:rsidR="00000000" w:rsidDel="00000000" w:rsidP="00000000" w:rsidRDefault="00000000" w:rsidRPr="00000000" w14:paraId="00000013">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intersection of self-determination, tribal sovereignty, research and health</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Social Justice through Racial and Cultural Justice for Health Equity</w:t>
      </w:r>
    </w:p>
    <w:p w:rsidR="00000000" w:rsidDel="00000000" w:rsidP="00000000" w:rsidRDefault="00000000" w:rsidRPr="00000000" w14:paraId="00000016">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Sharing h</w:t>
      </w:r>
      <w:r w:rsidDel="00000000" w:rsidR="00000000" w:rsidRPr="00000000">
        <w:rPr>
          <w:rFonts w:ascii="Times New Roman" w:cs="Times New Roman" w:eastAsia="Times New Roman" w:hAnsi="Times New Roman"/>
          <w:rtl w:val="0"/>
        </w:rPr>
        <w:t xml:space="preserve">ow movements and community groundswell promote health of our People</w:t>
      </w:r>
    </w:p>
    <w:p w:rsidR="00000000" w:rsidDel="00000000" w:rsidP="00000000" w:rsidRDefault="00000000" w:rsidRPr="00000000" w14:paraId="00000017">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Examples of activism and advocacy in health</w:t>
      </w:r>
    </w:p>
    <w:p w:rsidR="00000000" w:rsidDel="00000000" w:rsidP="00000000" w:rsidRDefault="00000000" w:rsidRPr="00000000" w14:paraId="00000018">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Examples of moving from data to action</w:t>
      </w:r>
    </w:p>
    <w:p w:rsidR="00000000" w:rsidDel="00000000" w:rsidP="00000000" w:rsidRDefault="00000000" w:rsidRPr="00000000" w14:paraId="00000019">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Stronger Together: Collaborations and Coordination in Public Health Efforts</w:t>
      </w:r>
    </w:p>
    <w:p w:rsidR="00000000" w:rsidDel="00000000" w:rsidP="00000000" w:rsidRDefault="00000000" w:rsidRPr="00000000" w14:paraId="0000001B">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Successful examples of multi-sector tribal, state and federal collaborations</w:t>
      </w:r>
      <w:r w:rsidDel="00000000" w:rsidR="00000000" w:rsidRPr="00000000">
        <w:rPr>
          <w:rtl w:val="0"/>
        </w:rPr>
      </w:r>
    </w:p>
    <w:p w:rsidR="00000000" w:rsidDel="00000000" w:rsidP="00000000" w:rsidRDefault="00000000" w:rsidRPr="00000000" w14:paraId="0000001C">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Sharing innovative and effect models for collaboration and coordination across stakeholder groups</w:t>
      </w:r>
    </w:p>
    <w:p w:rsidR="00000000" w:rsidDel="00000000" w:rsidP="00000000" w:rsidRDefault="00000000" w:rsidRPr="00000000" w14:paraId="0000001D">
      <w:pPr>
        <w:numPr>
          <w:ilvl w:val="0"/>
          <w:numId w:val="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Promoting systems change for AIANNH public health</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Defining Holistic health and Wellness Approaches for Our People</w:t>
      </w:r>
    </w:p>
    <w:p w:rsidR="00000000" w:rsidDel="00000000" w:rsidP="00000000" w:rsidRDefault="00000000" w:rsidRPr="00000000" w14:paraId="00000020">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Programs and research that focus on holistic dimensions of wellness</w:t>
      </w:r>
    </w:p>
    <w:p w:rsidR="00000000" w:rsidDel="00000000" w:rsidP="00000000" w:rsidRDefault="00000000" w:rsidRPr="00000000" w14:paraId="00000021">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Balance of holistic health, beyond the physical</w:t>
      </w:r>
    </w:p>
    <w:p w:rsidR="00000000" w:rsidDel="00000000" w:rsidP="00000000" w:rsidRDefault="00000000" w:rsidRPr="00000000" w14:paraId="00000022">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Policies that promote overall health and wellness</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mbria" w:cs="Cambria" w:eastAsia="Cambria" w:hAnsi="Cambria"/>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IMPORTANT: PLEASE NOTE IN YOUR ABSTRACT TEXT</w:t>
      </w:r>
    </w:p>
    <w:p w:rsidR="00000000" w:rsidDel="00000000" w:rsidP="00000000" w:rsidRDefault="00000000" w:rsidRPr="00000000" w14:paraId="0000002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Authors whose work reflects these areas should </w:t>
      </w:r>
      <w:r w:rsidDel="00000000" w:rsidR="00000000" w:rsidRPr="00000000">
        <w:rPr>
          <w:rFonts w:ascii="Times New Roman" w:cs="Times New Roman" w:eastAsia="Times New Roman" w:hAnsi="Times New Roman"/>
          <w:b w:val="1"/>
          <w:i w:val="1"/>
          <w:rtl w:val="0"/>
        </w:rPr>
        <w:t xml:space="preserve">specifically note this in the abstract text</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as they may be given special consideration in the selection process</w:t>
      </w:r>
      <w:r w:rsidDel="00000000" w:rsidR="00000000" w:rsidRPr="00000000">
        <w:rPr>
          <w:rFonts w:ascii="Times New Roman" w:cs="Times New Roman" w:eastAsia="Times New Roman" w:hAnsi="Times New Roman"/>
          <w:b w:val="1"/>
          <w:rtl w:val="0"/>
        </w:rPr>
        <w:t xml:space="preserve">:</w:t>
      </w:r>
    </w:p>
    <w:p w:rsidR="00000000" w:rsidDel="00000000" w:rsidP="00000000" w:rsidRDefault="00000000" w:rsidRPr="00000000" w14:paraId="00000026">
      <w:pPr>
        <w:numPr>
          <w:ilvl w:val="0"/>
          <w:numId w:val="4"/>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Community-based</w:t>
      </w:r>
    </w:p>
    <w:p w:rsidR="00000000" w:rsidDel="00000000" w:rsidP="00000000" w:rsidRDefault="00000000" w:rsidRPr="00000000" w14:paraId="00000027">
      <w:pPr>
        <w:numPr>
          <w:ilvl w:val="0"/>
          <w:numId w:val="4"/>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Community-led</w:t>
      </w:r>
    </w:p>
    <w:p w:rsidR="00000000" w:rsidDel="00000000" w:rsidP="00000000" w:rsidRDefault="00000000" w:rsidRPr="00000000" w14:paraId="00000028">
      <w:pPr>
        <w:numPr>
          <w:ilvl w:val="0"/>
          <w:numId w:val="4"/>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Student-led (undergrad., grad., recent grad. – within 1yr.)</w:t>
      </w:r>
    </w:p>
    <w:p w:rsidR="00000000" w:rsidDel="00000000" w:rsidP="00000000" w:rsidRDefault="00000000" w:rsidRPr="00000000" w14:paraId="00000029">
      <w:pPr>
        <w:numPr>
          <w:ilvl w:val="0"/>
          <w:numId w:val="4"/>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Youth-led projects or research</w:t>
      </w:r>
    </w:p>
    <w:p w:rsidR="00000000" w:rsidDel="00000000" w:rsidP="00000000" w:rsidRDefault="00000000" w:rsidRPr="00000000" w14:paraId="0000002A">
      <w:pPr>
        <w:numPr>
          <w:ilvl w:val="0"/>
          <w:numId w:val="4"/>
        </w:numPr>
        <w:spacing w:after="24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Authors with lived experience relevant to the topic</w:t>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Submission categories include</w:t>
      </w:r>
      <w:r w:rsidDel="00000000" w:rsidR="00000000" w:rsidRPr="00000000">
        <w:rPr>
          <w:rFonts w:ascii="Times New Roman" w:cs="Times New Roman" w:eastAsia="Times New Roman" w:hAnsi="Times New Roman"/>
          <w:rtl w:val="0"/>
        </w:rPr>
        <w:t xml:space="preserve">: 1) Policy &amp; Structural Approaches, 2) Programs &amp; Practice, and 3) Research Approaches. Authors should submit to the best-fit category for their abstract.</w:t>
      </w: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2D">
      <w:pPr>
        <w:tabs>
          <w:tab w:val="left" w:pos="1909"/>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ab/>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-23812</wp:posOffset>
                </wp:positionH>
                <wp:positionV relativeFrom="paragraph">
                  <wp:posOffset>19050</wp:posOffset>
                </wp:positionV>
                <wp:extent cx="6657975" cy="667705"/>
                <wp:effectExtent b="0" l="0" r="0" t="0"/>
                <wp:wrapSquare wrapText="bothSides" distB="0" distT="0" distL="114300" distR="114300"/>
                <wp:docPr id="2" name=""/>
                <a:graphic>
                  <a:graphicData uri="http://schemas.microsoft.com/office/word/2010/wordprocessingShape">
                    <wps:wsp>
                      <wps:cNvSpPr/>
                      <wps:cNvPr id="3" name="Shape 3"/>
                      <wps:spPr>
                        <a:xfrm>
                          <a:off x="2031300" y="3456150"/>
                          <a:ext cx="6629400" cy="647700"/>
                        </a:xfrm>
                        <a:prstGeom prst="rect">
                          <a:avLst/>
                        </a:prstGeom>
                        <a:noFill/>
                        <a:ln cap="flat" cmpd="sng" w="28575">
                          <a:solidFill>
                            <a:srgbClr val="8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1"/>
                                <w:smallCaps w:val="0"/>
                                <w:strike w:val="0"/>
                                <w:color w:val="000000"/>
                                <w:sz w:val="22"/>
                                <w:vertAlign w:val="baseline"/>
                              </w:rPr>
                              <w:t xml:space="preserve">Questions? </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Contact the Program	</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Hannabah Blue</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	</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		</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Elton Naswood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Planning Committee Co-Chairs		505-793-1874				</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323-270-5043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(copy both on emails):			 </w:t>
                            </w:r>
                            <w:r w:rsidDel="00000000" w:rsidR="00000000" w:rsidRPr="00000000">
                              <w:rPr>
                                <w:rFonts w:ascii="Times New Roman" w:cs="Times New Roman" w:eastAsia="Times New Roman" w:hAnsi="Times New Roman"/>
                                <w:b w:val="0"/>
                                <w:i w:val="0"/>
                                <w:smallCaps w:val="0"/>
                                <w:strike w:val="0"/>
                                <w:color w:val="0000ff"/>
                                <w:sz w:val="22"/>
                                <w:u w:val="single"/>
                                <w:vertAlign w:val="baseline"/>
                              </w:rPr>
                              <w:t xml:space="preserve">aiannh.ppc@gmail.com</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w:t>
                            </w:r>
                            <w:r w:rsidDel="00000000" w:rsidR="00000000" w:rsidRPr="00000000">
                              <w:rPr>
                                <w:rFonts w:ascii="Times New Roman" w:cs="Times New Roman" w:eastAsia="Times New Roman" w:hAnsi="Times New Roman"/>
                                <w:b w:val="0"/>
                                <w:i w:val="0"/>
                                <w:smallCaps w:val="0"/>
                                <w:strike w:val="0"/>
                                <w:color w:val="0000ff"/>
                                <w:sz w:val="22"/>
                                <w:u w:val="single"/>
                                <w:vertAlign w:val="baseline"/>
                              </w:rPr>
                              <w:t xml:space="preserve">eltonnaswood@hotmail.com</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-23812</wp:posOffset>
                </wp:positionH>
                <wp:positionV relativeFrom="paragraph">
                  <wp:posOffset>19050</wp:posOffset>
                </wp:positionV>
                <wp:extent cx="6657975" cy="667705"/>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657975" cy="667705"/>
                        </a:xfrm>
                        <a:prstGeom prst="rect"/>
                        <a:ln/>
                      </pic:spPr>
                    </pic:pic>
                  </a:graphicData>
                </a:graphic>
              </wp:anchor>
            </w:drawing>
          </mc:Fallback>
        </mc:AlternateContent>
      </w:r>
    </w:p>
    <w:p w:rsidR="00000000" w:rsidDel="00000000" w:rsidP="00000000" w:rsidRDefault="00000000" w:rsidRPr="00000000" w14:paraId="0000002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rFonts w:ascii="Times New Roman" w:cs="Times New Roman" w:eastAsia="Times New Roman" w:hAnsi="Times New Roman"/>
          <w:b w:val="1"/>
          <w:rtl w:val="0"/>
        </w:rPr>
        <w:t xml:space="preserve">Note 1:  </w:t>
      </w:r>
      <w:r w:rsidDel="00000000" w:rsidR="00000000" w:rsidRPr="00000000">
        <w:rPr>
          <w:b w:val="1"/>
          <w:rtl w:val="0"/>
        </w:rPr>
        <w:t xml:space="preserve">The AIANNH Planning Committee does not: 1) preview abstracts prior to submission; or 2) provide feedback on submitted abstracts.  Please submit no more than 1 -2 abstracts per author as multiple submissions cause issues during the acceptance process. NOTE: Only ONE presenter is allotted per oral session.</w:t>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shd w:fill="ffffff" w:val="clear"/>
        <w:rPr>
          <w:b w:val="1"/>
        </w:rPr>
      </w:pPr>
      <w:r w:rsidDel="00000000" w:rsidR="00000000" w:rsidRPr="00000000">
        <w:rPr>
          <w:b w:val="1"/>
          <w:rtl w:val="0"/>
        </w:rPr>
        <w:t xml:space="preserve">Note 2:  The AIANNH Caucus may collaborate with other APHA entities.  </w:t>
      </w: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-47624</wp:posOffset>
                </wp:positionH>
                <wp:positionV relativeFrom="paragraph">
                  <wp:posOffset>28575</wp:posOffset>
                </wp:positionV>
                <wp:extent cx="6686550" cy="383183"/>
                <wp:effectExtent b="0" l="0" r="0" t="0"/>
                <wp:wrapSquare wrapText="bothSides" distB="0" distT="0" distL="114300" distR="114300"/>
                <wp:docPr id="3" name=""/>
                <a:graphic>
                  <a:graphicData uri="http://schemas.microsoft.com/office/word/2010/wordprocessingShape">
                    <wps:wsp>
                      <wps:cNvSpPr/>
                      <wps:cNvPr id="4" name="Shape 4"/>
                      <wps:spPr>
                        <a:xfrm>
                          <a:off x="2031300" y="3600295"/>
                          <a:ext cx="6629400" cy="359410"/>
                        </a:xfrm>
                        <a:prstGeom prst="rect">
                          <a:avLst/>
                        </a:prstGeom>
                        <a:solidFill>
                          <a:srgbClr val="F1AE38"/>
                        </a:solidFill>
                        <a:ln cap="flat" cmpd="sng" w="57150">
                          <a:solidFill>
                            <a:srgbClr val="8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0000"/>
                                <w:sz w:val="30"/>
                                <w:u w:val="single"/>
                                <w:vertAlign w:val="baseline"/>
                              </w:rPr>
                              <w:t xml:space="preserve">ABSTRACT SUBMISSION DEADLINE</w:t>
                            </w:r>
                            <w:r w:rsidDel="00000000" w:rsidR="00000000" w:rsidRPr="00000000">
                              <w:rPr>
                                <w:rFonts w:ascii="Calibri" w:cs="Calibri" w:eastAsia="Calibri" w:hAnsi="Calibri"/>
                                <w:b w:val="1"/>
                                <w:i w:val="0"/>
                                <w:smallCaps w:val="0"/>
                                <w:strike w:val="0"/>
                                <w:color w:val="000000"/>
                                <w:sz w:val="30"/>
                                <w:vertAlign w:val="baseline"/>
                              </w:rPr>
                              <w:t xml:space="preserve">: Tuesday, February </w:t>
                            </w:r>
                            <w:r w:rsidDel="00000000" w:rsidR="00000000" w:rsidRPr="00000000">
                              <w:rPr>
                                <w:rFonts w:ascii="Calibri" w:cs="Calibri" w:eastAsia="Calibri" w:hAnsi="Calibri"/>
                                <w:b w:val="1"/>
                                <w:i w:val="0"/>
                                <w:smallCaps w:val="0"/>
                                <w:strike w:val="0"/>
                                <w:color w:val="000000"/>
                                <w:sz w:val="30"/>
                                <w:vertAlign w:val="baseline"/>
                              </w:rPr>
                              <w:t xml:space="preserve">19</w:t>
                            </w:r>
                            <w:r w:rsidDel="00000000" w:rsidR="00000000" w:rsidRPr="00000000">
                              <w:rPr>
                                <w:rFonts w:ascii="Calibri" w:cs="Calibri" w:eastAsia="Calibri" w:hAnsi="Calibri"/>
                                <w:b w:val="1"/>
                                <w:i w:val="0"/>
                                <w:smallCaps w:val="0"/>
                                <w:strike w:val="0"/>
                                <w:color w:val="000000"/>
                                <w:sz w:val="30"/>
                                <w:vertAlign w:val="baseline"/>
                              </w:rPr>
                              <w:t xml:space="preserve">, 201</w:t>
                            </w:r>
                            <w:r w:rsidDel="00000000" w:rsidR="00000000" w:rsidRPr="00000000">
                              <w:rPr>
                                <w:rFonts w:ascii="Calibri" w:cs="Calibri" w:eastAsia="Calibri" w:hAnsi="Calibri"/>
                                <w:b w:val="1"/>
                                <w:i w:val="0"/>
                                <w:smallCaps w:val="0"/>
                                <w:strike w:val="0"/>
                                <w:color w:val="000000"/>
                                <w:sz w:val="30"/>
                                <w:vertAlign w:val="baseline"/>
                              </w:rPr>
                              <w:t xml:space="preserve">9</w:t>
                            </w:r>
                          </w:p>
                        </w:txbxContent>
                      </wps:txbx>
                      <wps:bodyPr anchorCtr="0" anchor="ctr"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-47624</wp:posOffset>
                </wp:positionH>
                <wp:positionV relativeFrom="paragraph">
                  <wp:posOffset>28575</wp:posOffset>
                </wp:positionV>
                <wp:extent cx="6686550" cy="383183"/>
                <wp:effectExtent b="0" l="0" r="0" t="0"/>
                <wp:wrapSquare wrapText="bothSides" distB="0" distT="0" distL="114300" distR="114300"/>
                <wp:docPr id="3"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6686550" cy="383183"/>
                        </a:xfrm>
                        <a:prstGeom prst="rect"/>
                        <a:ln/>
                      </pic:spPr>
                    </pic:pic>
                  </a:graphicData>
                </a:graphic>
              </wp:anchor>
            </w:drawing>
          </mc:Fallback>
        </mc:AlternateContent>
      </w:r>
    </w:p>
    <w:p w:rsidR="00000000" w:rsidDel="00000000" w:rsidP="00000000" w:rsidRDefault="00000000" w:rsidRPr="00000000" w14:paraId="00000034">
      <w:pPr>
        <w:jc w:val="center"/>
        <w:rPr>
          <w:rFonts w:ascii="Times New Roman" w:cs="Times New Roman" w:eastAsia="Times New Roman" w:hAnsi="Times New Roman"/>
          <w:b w:val="1"/>
          <w:color w:val="ff0000"/>
          <w:sz w:val="32"/>
          <w:szCs w:val="32"/>
        </w:rPr>
      </w:pPr>
      <w:r w:rsidDel="00000000" w:rsidR="00000000" w:rsidRPr="00000000">
        <w:rPr>
          <w:rFonts w:ascii="Times New Roman" w:cs="Times New Roman" w:eastAsia="Times New Roman" w:hAnsi="Times New Roman"/>
          <w:b w:val="1"/>
          <w:color w:val="ff0000"/>
          <w:sz w:val="32"/>
          <w:szCs w:val="32"/>
          <w:u w:val="single"/>
          <w:rtl w:val="0"/>
        </w:rPr>
        <w:t xml:space="preserve">SUBMISSION PROCESS</w:t>
      </w:r>
      <w:r w:rsidDel="00000000" w:rsidR="00000000" w:rsidRPr="00000000">
        <w:rPr>
          <w:rtl w:val="0"/>
        </w:rPr>
      </w:r>
    </w:p>
    <w:p w:rsidR="00000000" w:rsidDel="00000000" w:rsidP="00000000" w:rsidRDefault="00000000" w:rsidRPr="00000000" w14:paraId="00000035">
      <w:pPr>
        <w:jc w:val="center"/>
        <w:rPr>
          <w:rFonts w:ascii="Times New Roman" w:cs="Times New Roman" w:eastAsia="Times New Roman" w:hAnsi="Times New Roman"/>
          <w:b w:val="1"/>
          <w:color w:val="800000"/>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Abstracts </w:t>
      </w:r>
      <w:r w:rsidDel="00000000" w:rsidR="00000000" w:rsidRPr="00000000">
        <w:rPr>
          <w:rFonts w:ascii="Times New Roman" w:cs="Times New Roman" w:eastAsia="Times New Roman" w:hAnsi="Times New Roman"/>
          <w:b w:val="1"/>
          <w:u w:val="single"/>
          <w:rtl w:val="0"/>
        </w:rPr>
        <w:t xml:space="preserve">MUST</w:t>
      </w:r>
      <w:r w:rsidDel="00000000" w:rsidR="00000000" w:rsidRPr="00000000">
        <w:rPr>
          <w:rFonts w:ascii="Times New Roman" w:cs="Times New Roman" w:eastAsia="Times New Roman" w:hAnsi="Times New Roman"/>
          <w:rtl w:val="0"/>
        </w:rPr>
        <w:t xml:space="preserve"> be submitted through the APHA website at: </w:t>
      </w:r>
      <w:hyperlink r:id="rId12">
        <w:r w:rsidDel="00000000" w:rsidR="00000000" w:rsidRPr="00000000">
          <w:rPr>
            <w:color w:val="0000ff"/>
            <w:u w:val="single"/>
            <w:rtl w:val="0"/>
          </w:rPr>
          <w:t xml:space="preserve">https://apha.confex.com/apha/2019/aiannhc.htm</w:t>
        </w:r>
      </w:hyperlink>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no later than </w:t>
      </w:r>
      <w:r w:rsidDel="00000000" w:rsidR="00000000" w:rsidRPr="00000000">
        <w:rPr>
          <w:rFonts w:ascii="Times New Roman" w:cs="Times New Roman" w:eastAsia="Times New Roman" w:hAnsi="Times New Roman"/>
          <w:b w:val="1"/>
          <w:color w:val="ff0000"/>
          <w:u w:val="single"/>
          <w:rtl w:val="0"/>
        </w:rPr>
        <w:t xml:space="preserve">Tuesday, February 19, 2019</w:t>
      </w:r>
      <w:r w:rsidDel="00000000" w:rsidR="00000000" w:rsidRPr="00000000">
        <w:rPr>
          <w:rFonts w:ascii="Times New Roman" w:cs="Times New Roman" w:eastAsia="Times New Roman" w:hAnsi="Times New Roman"/>
          <w:rtl w:val="0"/>
        </w:rPr>
        <w:t xml:space="preserve">. Abstracts should be no more than 250 words, and </w:t>
      </w:r>
      <w:r w:rsidDel="00000000" w:rsidR="00000000" w:rsidRPr="00000000">
        <w:rPr>
          <w:rFonts w:ascii="Times New Roman" w:cs="Times New Roman" w:eastAsia="Times New Roman" w:hAnsi="Times New Roman"/>
          <w:b w:val="1"/>
          <w:u w:val="single"/>
          <w:rtl w:val="0"/>
        </w:rPr>
        <w:t xml:space="preserve">must</w:t>
      </w:r>
      <w:r w:rsidDel="00000000" w:rsidR="00000000" w:rsidRPr="00000000">
        <w:rPr>
          <w:rFonts w:ascii="Times New Roman" w:cs="Times New Roman" w:eastAsia="Times New Roman" w:hAnsi="Times New Roman"/>
          <w:rtl w:val="0"/>
        </w:rPr>
        <w:t xml:space="preserve"> follow the general APHA guidelines for submission.</w:t>
      </w:r>
    </w:p>
    <w:p w:rsidR="00000000" w:rsidDel="00000000" w:rsidP="00000000" w:rsidRDefault="00000000" w:rsidRPr="00000000" w14:paraId="00000037">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Submissions that do not comply will </w:t>
      </w:r>
      <w:r w:rsidDel="00000000" w:rsidR="00000000" w:rsidRPr="00000000">
        <w:rPr>
          <w:rFonts w:ascii="Times New Roman" w:cs="Times New Roman" w:eastAsia="Times New Roman" w:hAnsi="Times New Roman"/>
          <w:b w:val="1"/>
          <w:u w:val="single"/>
          <w:rtl w:val="0"/>
        </w:rPr>
        <w:t xml:space="preserve">not</w:t>
      </w:r>
      <w:r w:rsidDel="00000000" w:rsidR="00000000" w:rsidRPr="00000000">
        <w:rPr>
          <w:rFonts w:ascii="Times New Roman" w:cs="Times New Roman" w:eastAsia="Times New Roman" w:hAnsi="Times New Roman"/>
          <w:rtl w:val="0"/>
        </w:rPr>
        <w:t xml:space="preserve"> be reviewed.</w:t>
      </w:r>
    </w:p>
    <w:p w:rsidR="00000000" w:rsidDel="00000000" w:rsidP="00000000" w:rsidRDefault="00000000" w:rsidRPr="00000000" w14:paraId="00000038">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NOTE</w:t>
      </w:r>
      <w:r w:rsidDel="00000000" w:rsidR="00000000" w:rsidRPr="00000000">
        <w:rPr>
          <w:rFonts w:ascii="Times New Roman" w:cs="Times New Roman" w:eastAsia="Times New Roman" w:hAnsi="Times New Roman"/>
          <w:rtl w:val="0"/>
        </w:rPr>
        <w:t xml:space="preserve">: If an abstract is accepted, </w:t>
      </w:r>
      <w:r w:rsidDel="00000000" w:rsidR="00000000" w:rsidRPr="00000000">
        <w:rPr>
          <w:rFonts w:ascii="Times New Roman" w:cs="Times New Roman" w:eastAsia="Times New Roman" w:hAnsi="Times New Roman"/>
          <w:b w:val="1"/>
          <w:u w:val="single"/>
          <w:rtl w:val="0"/>
        </w:rPr>
        <w:t xml:space="preserve">ALL</w:t>
      </w:r>
      <w:r w:rsidDel="00000000" w:rsidR="00000000" w:rsidRPr="00000000">
        <w:rPr>
          <w:rFonts w:ascii="Times New Roman" w:cs="Times New Roman" w:eastAsia="Times New Roman" w:hAnsi="Times New Roman"/>
          <w:rtl w:val="0"/>
        </w:rPr>
        <w:t xml:space="preserve"> presenters must be individual members of APHA in order to present, and must register for the annual meeting; however, APHA membership is not required at the time of abstract submission. Abstracts </w:t>
      </w:r>
      <w:r w:rsidDel="00000000" w:rsidR="00000000" w:rsidRPr="00000000">
        <w:rPr>
          <w:rFonts w:ascii="Times New Roman" w:cs="Times New Roman" w:eastAsia="Times New Roman" w:hAnsi="Times New Roman"/>
          <w:b w:val="1"/>
          <w:u w:val="single"/>
          <w:rtl w:val="0"/>
        </w:rPr>
        <w:t xml:space="preserve">cannot</w:t>
      </w:r>
      <w:r w:rsidDel="00000000" w:rsidR="00000000" w:rsidRPr="00000000">
        <w:rPr>
          <w:rFonts w:ascii="Times New Roman" w:cs="Times New Roman" w:eastAsia="Times New Roman" w:hAnsi="Times New Roman"/>
          <w:rtl w:val="0"/>
        </w:rPr>
        <w:t xml:space="preserve"> be presented or published in any journal prior to the APHA Meeting.</w:t>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CONTINUING EDUCATION CREDIT</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C">
      <w:pPr>
        <w:spacing w:after="280" w:before="28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APHA values the ability to provide continuing education credit to physicians, nurses, health educators, and those certified in public health at its annual meeting. Please complete all required information when submitting an abstract so members can claim credit for attending your session. These credits are necessary for members to keep their licenses and credentials.</w:t>
      </w:r>
    </w:p>
    <w:p w:rsidR="00000000" w:rsidDel="00000000" w:rsidP="00000000" w:rsidRDefault="00000000" w:rsidRPr="00000000" w14:paraId="0000003D">
      <w:pPr>
        <w:spacing w:after="28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For a session to be eligible for Continuing Education Credit, each presenter, panelist, discussant, and/or faculty must provide:</w:t>
      </w:r>
    </w:p>
    <w:p w:rsidR="00000000" w:rsidDel="00000000" w:rsidP="00000000" w:rsidRDefault="00000000" w:rsidRPr="00000000" w14:paraId="0000003E">
      <w:pPr>
        <w:spacing w:after="28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 an abstract free of trade and/or commercial product names;</w:t>
      </w:r>
    </w:p>
    <w:p w:rsidR="00000000" w:rsidDel="00000000" w:rsidP="00000000" w:rsidRDefault="00000000" w:rsidRPr="00000000" w14:paraId="0000003F">
      <w:pPr>
        <w:spacing w:after="28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at least one MEASURABLE SINGLE outcome (“to understand” or “to learn” are not measurable outcomes and compound outcomes are not acceptable). Use ONLY the following Measurable Action Verbs: </w:t>
      </w:r>
    </w:p>
    <w:p w:rsidR="00000000" w:rsidDel="00000000" w:rsidP="00000000" w:rsidRDefault="00000000" w:rsidRPr="00000000" w14:paraId="00000040">
      <w:pPr>
        <w:spacing w:after="28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Explain, Demonstrate, Analyze, Formulate, Discuss, Compare, Differentiate, Describe, Name, Assess, Evaluate, Identify, Design, Define or List.</w:t>
      </w:r>
    </w:p>
    <w:p w:rsidR="00000000" w:rsidDel="00000000" w:rsidP="00000000" w:rsidRDefault="00000000" w:rsidRPr="00000000" w14:paraId="00000041">
      <w:pPr>
        <w:spacing w:after="28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A signed Conflict of Interest Disclosure Form with a relevant qualification statement; Example of Acceptable Biographical Qualification Statement: (I have been the principal or co-principal of multiple federally funded grants focusing on the epidemiology of drug abuse, HIV prevention and co-occurring mental and drug use disorders. Among my scientific interests has been the development of strategies for preventing HIV and STDs in out-of-treatment drug users.) Please note that</w:t>
      </w:r>
      <w:r w:rsidDel="00000000" w:rsidR="00000000" w:rsidRPr="00000000">
        <w:rPr>
          <w:rFonts w:ascii="Times New Roman" w:cs="Times New Roman" w:eastAsia="Times New Roman" w:hAnsi="Times New Roman"/>
          <w:b w:val="1"/>
          <w:i w:val="1"/>
          <w:rtl w:val="0"/>
        </w:rPr>
        <w:t xml:space="preserve"> I am the Principle Investigator of this study is NOT an acceptable qualification statement. </w:t>
      </w:r>
      <w:r w:rsidDel="00000000" w:rsidR="00000000" w:rsidRPr="00000000">
        <w:rPr>
          <w:rtl w:val="0"/>
        </w:rPr>
      </w:r>
    </w:p>
    <w:p w:rsidR="00000000" w:rsidDel="00000000" w:rsidP="00000000" w:rsidRDefault="00000000" w:rsidRPr="00000000" w14:paraId="00000042">
      <w:pPr>
        <w:spacing w:after="28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 All continuing education learning content must be of sound science or professional practice and serve to maintain, develop, or increase the knowledge, skills and professional competence of the health professional. Learning content should be evidence-based if available. A list of over 30 areas will be provided online for you to choose from. You will be asked to choose at least one or up to 6 areas that your presentation will address.</w:t>
      </w:r>
    </w:p>
    <w:p w:rsidR="00000000" w:rsidDel="00000000" w:rsidP="00000000" w:rsidRDefault="00000000" w:rsidRPr="00000000" w14:paraId="00000043">
      <w:pPr>
        <w:spacing w:after="28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Thank you for your assistance in making your session credit worthy. Contact Mighty Fine at </w:t>
      </w:r>
      <w:hyperlink r:id="rId13">
        <w:r w:rsidDel="00000000" w:rsidR="00000000" w:rsidRPr="00000000">
          <w:rPr>
            <w:rFonts w:ascii="Times New Roman" w:cs="Times New Roman" w:eastAsia="Times New Roman" w:hAnsi="Times New Roman"/>
            <w:u w:val="single"/>
            <w:rtl w:val="0"/>
          </w:rPr>
          <w:t xml:space="preserve">mighty.fine@apha.org</w:t>
        </w:r>
      </w:hyperlink>
      <w:r w:rsidDel="00000000" w:rsidR="00000000" w:rsidRPr="00000000">
        <w:rPr>
          <w:rFonts w:ascii="Times New Roman" w:cs="Times New Roman" w:eastAsia="Times New Roman" w:hAnsi="Times New Roman"/>
          <w:rtl w:val="0"/>
        </w:rPr>
        <w:t xml:space="preserve"> if you have any questions concerning continuing education. For program questions, contact the program planner listed below.</w:t>
      </w:r>
    </w:p>
    <w:p w:rsidR="00000000" w:rsidDel="00000000" w:rsidP="00000000" w:rsidRDefault="00000000" w:rsidRPr="00000000" w14:paraId="00000044">
      <w:pPr>
        <w:rPr>
          <w:rFonts w:ascii="Calibri" w:cs="Calibri" w:eastAsia="Calibri" w:hAnsi="Calibri"/>
        </w:rPr>
      </w:pPr>
      <w:r w:rsidDel="00000000" w:rsidR="00000000" w:rsidRPr="00000000">
        <w:rPr>
          <w:rtl w:val="0"/>
        </w:rPr>
      </w:r>
    </w:p>
    <w:p w:rsidR="00000000" w:rsidDel="00000000" w:rsidP="00000000" w:rsidRDefault="00000000" w:rsidRPr="00000000" w14:paraId="00000045">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Thank you for your assistance in making your session credit worthy!</w:t>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jc w:val="center"/>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tl w:val="0"/>
        </w:rPr>
        <w:t xml:space="preserve">Notification of abstract status will be sent for all submissions on </w:t>
      </w:r>
      <w:r w:rsidDel="00000000" w:rsidR="00000000" w:rsidRPr="00000000">
        <w:rPr>
          <w:rFonts w:ascii="Times New Roman" w:cs="Times New Roman" w:eastAsia="Times New Roman" w:hAnsi="Times New Roman"/>
          <w:b w:val="1"/>
          <w:color w:val="ff0000"/>
          <w:u w:val="single"/>
          <w:rtl w:val="0"/>
        </w:rPr>
        <w:t xml:space="preserve">JUNE 3, 2019</w:t>
      </w:r>
      <w:r w:rsidDel="00000000" w:rsidR="00000000" w:rsidRPr="00000000">
        <w:rPr>
          <w:rFonts w:ascii="Times New Roman" w:cs="Times New Roman" w:eastAsia="Times New Roman" w:hAnsi="Times New Roman"/>
          <w:b w:val="1"/>
          <w:color w:val="ff0000"/>
          <w:rtl w:val="0"/>
        </w:rPr>
        <w:t xml:space="preserve">.</w:t>
      </w:r>
    </w:p>
    <w:p w:rsidR="00000000" w:rsidDel="00000000" w:rsidP="00000000" w:rsidRDefault="00000000" w:rsidRPr="00000000" w14:paraId="00000048">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VISIT THE FOLLOWING WEBSITES FOR ADDITIONAL IMPORTANT INFORMATION</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A">
      <w:pPr>
        <w:jc w:val="center"/>
        <w:rPr/>
      </w:pPr>
      <w:r w:rsidDel="00000000" w:rsidR="00000000" w:rsidRPr="00000000">
        <w:rPr>
          <w:rFonts w:ascii="Times New Roman" w:cs="Times New Roman" w:eastAsia="Times New Roman" w:hAnsi="Times New Roman"/>
          <w:b w:val="1"/>
          <w:rtl w:val="0"/>
        </w:rPr>
        <w:t xml:space="preserve">APHA online submission guidelines: </w:t>
      </w:r>
      <w:hyperlink r:id="rId14">
        <w:r w:rsidDel="00000000" w:rsidR="00000000" w:rsidRPr="00000000">
          <w:rPr>
            <w:color w:val="0000ff"/>
            <w:u w:val="single"/>
            <w:rtl w:val="0"/>
          </w:rPr>
          <w:t xml:space="preserve">https://apha.confex.com/apha/2019/aiannhc.htm</w:t>
        </w:r>
      </w:hyperlink>
      <w:r w:rsidDel="00000000" w:rsidR="00000000" w:rsidRPr="00000000">
        <w:rPr>
          <w:rtl w:val="0"/>
        </w:rPr>
      </w:r>
    </w:p>
    <w:p w:rsidR="00000000" w:rsidDel="00000000" w:rsidP="00000000" w:rsidRDefault="00000000" w:rsidRPr="00000000" w14:paraId="0000004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APHA membership: </w:t>
      </w:r>
      <w:hyperlink r:id="rId15">
        <w:r w:rsidDel="00000000" w:rsidR="00000000" w:rsidRPr="00000000">
          <w:rPr>
            <w:rFonts w:ascii="Times New Roman" w:cs="Times New Roman" w:eastAsia="Times New Roman" w:hAnsi="Times New Roman"/>
            <w:color w:val="0000ff"/>
            <w:u w:val="single"/>
            <w:rtl w:val="0"/>
          </w:rPr>
          <w:t xml:space="preserve">https://www.apha.org/become-a-member</w:t>
        </w:r>
      </w:hyperlink>
      <w:r w:rsidDel="00000000" w:rsidR="00000000" w:rsidRPr="00000000">
        <w:rPr>
          <w:rtl w:val="0"/>
        </w:rPr>
      </w:r>
    </w:p>
    <w:p w:rsidR="00000000" w:rsidDel="00000000" w:rsidP="00000000" w:rsidRDefault="00000000" w:rsidRPr="00000000" w14:paraId="0000004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AIANNH Caucus: </w:t>
      </w:r>
      <w:hyperlink r:id="rId16">
        <w:r w:rsidDel="00000000" w:rsidR="00000000" w:rsidRPr="00000000">
          <w:rPr>
            <w:rFonts w:ascii="Times New Roman" w:cs="Times New Roman" w:eastAsia="Times New Roman" w:hAnsi="Times New Roman"/>
            <w:color w:val="0000ff"/>
            <w:u w:val="single"/>
            <w:rtl w:val="0"/>
          </w:rPr>
          <w:t xml:space="preserve">www.aiannhcaucus.com</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D">
      <w:pPr>
        <w:jc w:val="center"/>
        <w:rPr>
          <w:rFonts w:ascii="Times New Roman" w:cs="Times New Roman" w:eastAsia="Times New Roman" w:hAnsi="Times New Roman"/>
          <w:color w:val="141823"/>
          <w:highlight w:val="white"/>
        </w:rPr>
      </w:pPr>
      <w:r w:rsidDel="00000000" w:rsidR="00000000" w:rsidRPr="00000000">
        <w:rPr>
          <w:rFonts w:ascii="Times New Roman" w:cs="Times New Roman" w:eastAsia="Times New Roman" w:hAnsi="Times New Roman"/>
          <w:b w:val="1"/>
          <w:rtl w:val="0"/>
        </w:rPr>
        <w:t xml:space="preserve">Like us on Facebook: </w:t>
      </w:r>
      <w:hyperlink r:id="rId17">
        <w:r w:rsidDel="00000000" w:rsidR="00000000" w:rsidRPr="00000000">
          <w:rPr>
            <w:rFonts w:ascii="Times New Roman" w:cs="Times New Roman" w:eastAsia="Times New Roman" w:hAnsi="Times New Roman"/>
            <w:color w:val="0000ff"/>
            <w:highlight w:val="white"/>
            <w:u w:val="single"/>
            <w:rtl w:val="0"/>
          </w:rPr>
          <w:t xml:space="preserve">www.facebook.com/aiannhcaucus</w:t>
        </w:r>
      </w:hyperlink>
      <w:r w:rsidDel="00000000" w:rsidR="00000000" w:rsidRPr="00000000">
        <w:rPr>
          <w:rFonts w:ascii="Times New Roman" w:cs="Times New Roman" w:eastAsia="Times New Roman" w:hAnsi="Times New Roman"/>
          <w:color w:val="141823"/>
          <w:highlight w:val="white"/>
          <w:rtl w:val="0"/>
        </w:rPr>
        <w:t xml:space="preserve"> </w:t>
      </w:r>
    </w:p>
    <w:p w:rsidR="00000000" w:rsidDel="00000000" w:rsidP="00000000" w:rsidRDefault="00000000" w:rsidRPr="00000000" w14:paraId="0000004E">
      <w:pPr>
        <w:rPr>
          <w:rFonts w:ascii="Times New Roman" w:cs="Times New Roman" w:eastAsia="Times New Roman" w:hAnsi="Times New Roman"/>
          <w:color w:val="141823"/>
          <w:highlight w:val="white"/>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color w:val="141823"/>
          <w:highlight w:val="white"/>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color w:val="141823"/>
          <w:highlight w:val="white"/>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tl w:val="0"/>
        </w:rPr>
      </w:r>
    </w:p>
    <w:sectPr>
      <w:pgSz w:h="15840" w:w="12240"/>
      <w:pgMar w:bottom="864" w:top="864"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3.png"/><Relationship Id="rId13" Type="http://schemas.openxmlformats.org/officeDocument/2006/relationships/hyperlink" Target="mailto:mighty.fine@apha.org" TargetMode="External"/><Relationship Id="rId12" Type="http://schemas.openxmlformats.org/officeDocument/2006/relationships/hyperlink" Target="https://apha.confex.com/apha/2019/aiannhc.ht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hyperlink" Target="https://www.apha.org/become-a-member" TargetMode="External"/><Relationship Id="rId14" Type="http://schemas.openxmlformats.org/officeDocument/2006/relationships/hyperlink" Target="https://apha.confex.com/apha/2017/aiannhc.htm" TargetMode="External"/><Relationship Id="rId17" Type="http://schemas.openxmlformats.org/officeDocument/2006/relationships/hyperlink" Target="http://www.facebook.com/aiannhcaucus" TargetMode="External"/><Relationship Id="rId16" Type="http://schemas.openxmlformats.org/officeDocument/2006/relationships/hyperlink" Target="http://www.aiannhcaucus.com"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6.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