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4828" w14:textId="447E7AE5" w:rsidR="00C15EE8" w:rsidRDefault="00030840" w:rsidP="00030840">
      <w:r>
        <w:rPr>
          <w:noProof/>
        </w:rPr>
        <w:drawing>
          <wp:inline distT="0" distB="0" distL="0" distR="0" wp14:anchorId="1C490810" wp14:editId="38C71F7C">
            <wp:extent cx="1066800" cy="111506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l="3397" t="3645" r="3198" b="3239"/>
                    <a:stretch>
                      <a:fillRect/>
                    </a:stretch>
                  </pic:blipFill>
                  <pic:spPr bwMode="auto">
                    <a:xfrm>
                      <a:off x="0" y="0"/>
                      <a:ext cx="1066800" cy="1115060"/>
                    </a:xfrm>
                    <a:prstGeom prst="rect">
                      <a:avLst/>
                    </a:prstGeom>
                    <a:noFill/>
                  </pic:spPr>
                </pic:pic>
              </a:graphicData>
            </a:graphic>
          </wp:inline>
        </w:drawing>
      </w:r>
      <w:r>
        <w:t xml:space="preserve">                               </w:t>
      </w:r>
      <w:r w:rsidR="00C15EE8">
        <w:t>Adopted</w:t>
      </w:r>
      <w:r>
        <w:t>:  September 5, 2021</w:t>
      </w:r>
    </w:p>
    <w:p w14:paraId="22E22F76" w14:textId="6B9AE2C0" w:rsidR="00C15EE8" w:rsidRDefault="00C15EE8" w:rsidP="00C15EE8">
      <w:r>
        <w:t xml:space="preserve">POLICY </w:t>
      </w:r>
      <w:r w:rsidR="00287059">
        <w:t>6</w:t>
      </w:r>
      <w:r>
        <w:t xml:space="preserve"> </w:t>
      </w:r>
      <w:r>
        <w:tab/>
      </w:r>
      <w:r w:rsidR="00287059">
        <w:t xml:space="preserve">LATE BREAKERS </w:t>
      </w:r>
      <w:r>
        <w:t>POLICY</w:t>
      </w:r>
    </w:p>
    <w:p w14:paraId="5A43976F" w14:textId="3BC812F2" w:rsidR="00C15EE8" w:rsidRDefault="00287059" w:rsidP="00C15EE8">
      <w:pPr>
        <w:pBdr>
          <w:top w:val="single" w:sz="4" w:space="10" w:color="5B9BD5"/>
          <w:bottom w:val="single" w:sz="4" w:space="10" w:color="5B9BD5"/>
        </w:pBdr>
        <w:spacing w:before="240" w:after="240"/>
        <w:ind w:left="864" w:right="864"/>
        <w:jc w:val="center"/>
        <w:rPr>
          <w:b/>
          <w:color w:val="1F4E79"/>
          <w:sz w:val="32"/>
          <w:szCs w:val="32"/>
        </w:rPr>
      </w:pPr>
      <w:r>
        <w:rPr>
          <w:b/>
          <w:color w:val="1F4E79"/>
          <w:sz w:val="32"/>
          <w:szCs w:val="32"/>
        </w:rPr>
        <w:t>Late Breakers</w:t>
      </w:r>
      <w:r w:rsidR="00C15EE8">
        <w:rPr>
          <w:b/>
          <w:color w:val="1F4E79"/>
          <w:sz w:val="32"/>
          <w:szCs w:val="32"/>
        </w:rPr>
        <w:t xml:space="preserve"> Policy</w:t>
      </w:r>
    </w:p>
    <w:p w14:paraId="7BF296D2" w14:textId="59DD66B7" w:rsidR="00C15EE8" w:rsidRPr="00030840" w:rsidRDefault="00C15EE8" w:rsidP="00287059">
      <w:pPr>
        <w:rPr>
          <w:rFonts w:ascii="Arial" w:eastAsia="Arial" w:hAnsi="Arial" w:cs="Arial"/>
        </w:rPr>
      </w:pPr>
      <w:r w:rsidRPr="00030840">
        <w:rPr>
          <w:rFonts w:ascii="Arial" w:eastAsia="Arial" w:hAnsi="Arial" w:cs="Arial"/>
        </w:rPr>
        <w:t xml:space="preserve">The AIANNH Caucus works with American Public Health Association (APHA) to promote policy beneficial to Native health needs to assure quality care and equal access. The AIANNHC provides a supportive entry into APHA, promotes equal opportunity and access for Native American peoples of North America and the Hawaiian Islands to health care, and disseminates information about major Native health issues and programs.  </w:t>
      </w:r>
    </w:p>
    <w:p w14:paraId="1DBA5EA9" w14:textId="3354396B" w:rsidR="00287059" w:rsidRPr="00030840" w:rsidRDefault="00287059" w:rsidP="00287059">
      <w:pPr>
        <w:rPr>
          <w:rFonts w:ascii="Arial" w:eastAsia="Arial" w:hAnsi="Arial" w:cs="Arial"/>
        </w:rPr>
      </w:pPr>
      <w:r w:rsidRPr="00030840">
        <w:rPr>
          <w:rFonts w:ascii="Arial" w:eastAsia="Arial" w:hAnsi="Arial" w:cs="Arial"/>
        </w:rPr>
        <w:t xml:space="preserve">The Policy &amp; Resolutions Committee of the AIANNH Caucus works with APHA to develop and review Policy Statements that are officially adopted by APHA.  APHA defines Policy Statements as: </w:t>
      </w:r>
    </w:p>
    <w:p w14:paraId="1F8EC2D4" w14:textId="1CB81270" w:rsidR="00287059" w:rsidRPr="00030840" w:rsidRDefault="00093ECA" w:rsidP="00287059">
      <w:pPr>
        <w:spacing w:after="0" w:line="240" w:lineRule="auto"/>
        <w:rPr>
          <w:rFonts w:ascii="Arial" w:eastAsia="Times New Roman" w:hAnsi="Arial" w:cs="Arial"/>
          <w:color w:val="333333"/>
        </w:rPr>
      </w:pPr>
      <w:r w:rsidRPr="00030840">
        <w:rPr>
          <w:rFonts w:ascii="Arial" w:eastAsia="Times New Roman" w:hAnsi="Arial" w:cs="Arial"/>
          <w:b/>
          <w:bCs/>
          <w:color w:val="333333"/>
        </w:rPr>
        <w:t>“</w:t>
      </w:r>
      <w:r w:rsidR="00287059" w:rsidRPr="00030840">
        <w:rPr>
          <w:rFonts w:ascii="Arial" w:eastAsia="Times New Roman" w:hAnsi="Arial" w:cs="Arial"/>
          <w:b/>
          <w:bCs/>
          <w:color w:val="333333"/>
        </w:rPr>
        <w:t>What is a policy statement?</w:t>
      </w:r>
      <w:r w:rsidR="00287059" w:rsidRPr="00030840">
        <w:rPr>
          <w:rFonts w:ascii="Arial" w:eastAsia="Times New Roman" w:hAnsi="Arial" w:cs="Arial"/>
          <w:b/>
          <w:bCs/>
          <w:color w:val="333333"/>
        </w:rPr>
        <w:br/>
      </w:r>
      <w:r w:rsidR="00287059" w:rsidRPr="00030840">
        <w:rPr>
          <w:rFonts w:ascii="Arial" w:eastAsia="Times New Roman" w:hAnsi="Arial" w:cs="Arial"/>
          <w:color w:val="333333"/>
        </w:rPr>
        <w:t>APHA members develop policy statements on key public health topics, from obesity to breastfeeding to control of infectious diseases to eliminating health disparities. Proposed policy statements only become official APHA policy statements after approval by the APHA Governing Council at the Annual Meeting.</w:t>
      </w:r>
    </w:p>
    <w:p w14:paraId="42D4F56A" w14:textId="77777777" w:rsidR="00287059" w:rsidRPr="00030840" w:rsidRDefault="00287059" w:rsidP="00287059">
      <w:pPr>
        <w:spacing w:after="0" w:line="240" w:lineRule="auto"/>
        <w:rPr>
          <w:rFonts w:ascii="Arial" w:eastAsia="Times New Roman" w:hAnsi="Arial" w:cs="Arial"/>
          <w:color w:val="333333"/>
        </w:rPr>
      </w:pPr>
      <w:r w:rsidRPr="00030840">
        <w:rPr>
          <w:rFonts w:ascii="Arial" w:eastAsia="Times New Roman" w:hAnsi="Arial" w:cs="Arial"/>
          <w:b/>
          <w:bCs/>
          <w:color w:val="333333"/>
        </w:rPr>
        <w:t>How can I use APHA policy statements?</w:t>
      </w:r>
      <w:r w:rsidRPr="00030840">
        <w:rPr>
          <w:rFonts w:ascii="Arial" w:eastAsia="Times New Roman" w:hAnsi="Arial" w:cs="Arial"/>
          <w:color w:val="333333"/>
        </w:rPr>
        <w:br/>
        <w:t>Our policy statements:</w:t>
      </w:r>
    </w:p>
    <w:p w14:paraId="7ED7B866" w14:textId="77777777" w:rsidR="00287059" w:rsidRPr="00030840" w:rsidRDefault="00287059" w:rsidP="00287059">
      <w:pPr>
        <w:numPr>
          <w:ilvl w:val="0"/>
          <w:numId w:val="1"/>
        </w:numPr>
        <w:spacing w:before="60" w:after="60" w:line="270" w:lineRule="atLeast"/>
        <w:rPr>
          <w:rFonts w:ascii="Arial" w:eastAsia="Times New Roman" w:hAnsi="Arial" w:cs="Arial"/>
          <w:color w:val="222222"/>
        </w:rPr>
      </w:pPr>
      <w:r w:rsidRPr="00030840">
        <w:rPr>
          <w:rFonts w:ascii="Arial" w:eastAsia="Times New Roman" w:hAnsi="Arial" w:cs="Arial"/>
          <w:color w:val="222222"/>
        </w:rPr>
        <w:t>help shape APHA's position on legislation and regulations.</w:t>
      </w:r>
    </w:p>
    <w:p w14:paraId="34CA198A" w14:textId="77777777" w:rsidR="00287059" w:rsidRPr="00030840" w:rsidRDefault="00287059" w:rsidP="00287059">
      <w:pPr>
        <w:numPr>
          <w:ilvl w:val="0"/>
          <w:numId w:val="1"/>
        </w:numPr>
        <w:spacing w:before="60" w:after="60" w:line="270" w:lineRule="atLeast"/>
        <w:rPr>
          <w:rFonts w:ascii="Arial" w:eastAsia="Times New Roman" w:hAnsi="Arial" w:cs="Arial"/>
          <w:color w:val="222222"/>
        </w:rPr>
      </w:pPr>
      <w:r w:rsidRPr="00030840">
        <w:rPr>
          <w:rFonts w:ascii="Arial" w:eastAsia="Times New Roman" w:hAnsi="Arial" w:cs="Arial"/>
          <w:color w:val="222222"/>
        </w:rPr>
        <w:t>are used to write briefs and statements on many public health issues.</w:t>
      </w:r>
    </w:p>
    <w:p w14:paraId="48429FF8" w14:textId="77777777" w:rsidR="00287059" w:rsidRPr="00030840" w:rsidRDefault="00287059" w:rsidP="00287059">
      <w:pPr>
        <w:numPr>
          <w:ilvl w:val="0"/>
          <w:numId w:val="1"/>
        </w:numPr>
        <w:spacing w:before="60" w:after="60" w:line="270" w:lineRule="atLeast"/>
        <w:rPr>
          <w:rFonts w:ascii="Arial" w:eastAsia="Times New Roman" w:hAnsi="Arial" w:cs="Arial"/>
          <w:color w:val="222222"/>
        </w:rPr>
      </w:pPr>
      <w:r w:rsidRPr="00030840">
        <w:rPr>
          <w:rFonts w:ascii="Arial" w:eastAsia="Times New Roman" w:hAnsi="Arial" w:cs="Arial"/>
          <w:color w:val="222222"/>
        </w:rPr>
        <w:t>highlight the latest research on specific public health topics.</w:t>
      </w:r>
    </w:p>
    <w:p w14:paraId="3EFFC8F5" w14:textId="77777777" w:rsidR="00287059" w:rsidRPr="00030840" w:rsidRDefault="00287059" w:rsidP="00287059">
      <w:pPr>
        <w:numPr>
          <w:ilvl w:val="0"/>
          <w:numId w:val="1"/>
        </w:numPr>
        <w:spacing w:before="60" w:after="60" w:line="270" w:lineRule="atLeast"/>
        <w:rPr>
          <w:rFonts w:ascii="Arial" w:eastAsia="Times New Roman" w:hAnsi="Arial" w:cs="Arial"/>
          <w:color w:val="222222"/>
        </w:rPr>
      </w:pPr>
      <w:r w:rsidRPr="00030840">
        <w:rPr>
          <w:rFonts w:ascii="Arial" w:eastAsia="Times New Roman" w:hAnsi="Arial" w:cs="Arial"/>
          <w:color w:val="222222"/>
        </w:rPr>
        <w:t>are the source of information for reference and resource information for the public, such as infographics, fact sheets and reports.</w:t>
      </w:r>
    </w:p>
    <w:p w14:paraId="3D61B151" w14:textId="3DE4C1C9" w:rsidR="00287059" w:rsidRPr="00030840" w:rsidRDefault="00EB27C8" w:rsidP="00287059">
      <w:pPr>
        <w:rPr>
          <w:rFonts w:ascii="Arial" w:eastAsia="Arial" w:hAnsi="Arial" w:cs="Arial"/>
        </w:rPr>
      </w:pPr>
      <w:hyperlink r:id="rId6" w:history="1">
        <w:r w:rsidR="00287059" w:rsidRPr="00030840">
          <w:rPr>
            <w:rStyle w:val="Hyperlink"/>
            <w:rFonts w:ascii="Arial" w:eastAsia="Arial" w:hAnsi="Arial" w:cs="Arial"/>
          </w:rPr>
          <w:t>https://apha.org/Policies-and-Advocacy/Public-Health-Policy-Statements</w:t>
        </w:r>
      </w:hyperlink>
      <w:r w:rsidR="00093ECA" w:rsidRPr="00030840">
        <w:rPr>
          <w:rFonts w:ascii="Arial" w:eastAsia="Arial" w:hAnsi="Arial" w:cs="Arial"/>
        </w:rPr>
        <w:t>”</w:t>
      </w:r>
    </w:p>
    <w:p w14:paraId="1CA46486" w14:textId="1D3CE2EF" w:rsidR="00C15EE8" w:rsidRPr="00030840" w:rsidRDefault="00287059" w:rsidP="00C15EE8">
      <w:r w:rsidRPr="00030840">
        <w:rPr>
          <w:rFonts w:ascii="Arial" w:eastAsia="Arial" w:hAnsi="Arial" w:cs="Arial"/>
        </w:rPr>
        <w:t>On occasion, the Caucus receives Late Breaking Policy Statements that are relevant to indigenous communities asking for endorsement.  The Caucus must have adequate time to review and disseminate Policy Statements to interested indigenous communities for their input prior to endorsement.  Therefore, it is the policy of the AIANNH Caucus that requests for endorsement must be presented 30 day</w:t>
      </w:r>
      <w:r w:rsidR="00371A09" w:rsidRPr="00030840">
        <w:rPr>
          <w:rFonts w:ascii="Arial" w:eastAsia="Arial" w:hAnsi="Arial" w:cs="Arial"/>
        </w:rPr>
        <w:t>s</w:t>
      </w:r>
      <w:r w:rsidRPr="00030840">
        <w:rPr>
          <w:rFonts w:ascii="Arial" w:eastAsia="Arial" w:hAnsi="Arial" w:cs="Arial"/>
        </w:rPr>
        <w:t xml:space="preserve"> prior to endorsement</w:t>
      </w:r>
      <w:r w:rsidR="001F6DCE" w:rsidRPr="00030840">
        <w:rPr>
          <w:rFonts w:ascii="Arial" w:eastAsia="Arial" w:hAnsi="Arial" w:cs="Arial"/>
        </w:rPr>
        <w:t xml:space="preserve">, giving the Caucus Policy &amp; Resolutions committee time to review and make recommendations to the </w:t>
      </w:r>
      <w:r w:rsidR="00141BE6" w:rsidRPr="00030840">
        <w:rPr>
          <w:rFonts w:ascii="Arial" w:eastAsia="Arial" w:hAnsi="Arial" w:cs="Arial"/>
        </w:rPr>
        <w:t>Executive Committee</w:t>
      </w:r>
      <w:r w:rsidR="001F6DCE" w:rsidRPr="00030840">
        <w:rPr>
          <w:rFonts w:ascii="Arial" w:eastAsia="Arial" w:hAnsi="Arial" w:cs="Arial"/>
        </w:rPr>
        <w:t xml:space="preserve">, with </w:t>
      </w:r>
      <w:r w:rsidRPr="00030840">
        <w:rPr>
          <w:rFonts w:ascii="Arial" w:eastAsia="Arial" w:hAnsi="Arial" w:cs="Arial"/>
        </w:rPr>
        <w:t>except</w:t>
      </w:r>
      <w:r w:rsidR="001F6DCE" w:rsidRPr="00030840">
        <w:rPr>
          <w:rFonts w:ascii="Arial" w:eastAsia="Arial" w:hAnsi="Arial" w:cs="Arial"/>
        </w:rPr>
        <w:t>ions only</w:t>
      </w:r>
      <w:r w:rsidRPr="00030840">
        <w:rPr>
          <w:rFonts w:ascii="Arial" w:eastAsia="Arial" w:hAnsi="Arial" w:cs="Arial"/>
        </w:rPr>
        <w:t xml:space="preserve"> as authorized by the AIANNH Caucus </w:t>
      </w:r>
      <w:r w:rsidR="00141BE6" w:rsidRPr="00030840">
        <w:rPr>
          <w:rFonts w:ascii="Arial" w:eastAsia="Arial" w:hAnsi="Arial" w:cs="Arial"/>
        </w:rPr>
        <w:t>Executive Committee</w:t>
      </w:r>
      <w:r w:rsidRPr="00030840">
        <w:rPr>
          <w:rFonts w:ascii="Arial" w:eastAsia="Arial" w:hAnsi="Arial" w:cs="Arial"/>
        </w:rPr>
        <w:t>.</w:t>
      </w:r>
    </w:p>
    <w:sectPr w:rsidR="00C15EE8" w:rsidRPr="00030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10E42"/>
    <w:multiLevelType w:val="multilevel"/>
    <w:tmpl w:val="41BC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E8"/>
    <w:rsid w:val="00030840"/>
    <w:rsid w:val="00093ECA"/>
    <w:rsid w:val="00141BE6"/>
    <w:rsid w:val="001F6DCE"/>
    <w:rsid w:val="001F76F9"/>
    <w:rsid w:val="00287059"/>
    <w:rsid w:val="00371A09"/>
    <w:rsid w:val="004D554D"/>
    <w:rsid w:val="005B5621"/>
    <w:rsid w:val="00864342"/>
    <w:rsid w:val="00B874CA"/>
    <w:rsid w:val="00C15EE8"/>
    <w:rsid w:val="00EB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D5FE"/>
  <w15:chartTrackingRefBased/>
  <w15:docId w15:val="{722FE826-3C99-4C41-BA57-33302C57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EE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059"/>
    <w:rPr>
      <w:color w:val="0563C1" w:themeColor="hyperlink"/>
      <w:u w:val="single"/>
    </w:rPr>
  </w:style>
  <w:style w:type="character" w:styleId="UnresolvedMention">
    <w:name w:val="Unresolved Mention"/>
    <w:basedOn w:val="DefaultParagraphFont"/>
    <w:uiPriority w:val="99"/>
    <w:semiHidden/>
    <w:unhideWhenUsed/>
    <w:rsid w:val="0028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23987">
      <w:bodyDiv w:val="1"/>
      <w:marLeft w:val="0"/>
      <w:marRight w:val="0"/>
      <w:marTop w:val="0"/>
      <w:marBottom w:val="0"/>
      <w:divBdr>
        <w:top w:val="none" w:sz="0" w:space="0" w:color="auto"/>
        <w:left w:val="none" w:sz="0" w:space="0" w:color="auto"/>
        <w:bottom w:val="none" w:sz="0" w:space="0" w:color="auto"/>
        <w:right w:val="none" w:sz="0" w:space="0" w:color="auto"/>
      </w:divBdr>
    </w:div>
    <w:div w:id="19233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ha.org/Policies-and-Advocacy/Public-Health-Policy-Stateme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Cochran</dc:creator>
  <cp:keywords/>
  <dc:description/>
  <cp:lastModifiedBy>Lauren Connelly</cp:lastModifiedBy>
  <cp:revision>2</cp:revision>
  <cp:lastPrinted>2021-08-06T21:24:00Z</cp:lastPrinted>
  <dcterms:created xsi:type="dcterms:W3CDTF">2021-09-13T20:26:00Z</dcterms:created>
  <dcterms:modified xsi:type="dcterms:W3CDTF">2021-09-13T20:26:00Z</dcterms:modified>
</cp:coreProperties>
</file>